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146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118"/>
        <w:gridCol w:w="1800"/>
        <w:gridCol w:w="690"/>
        <w:gridCol w:w="900"/>
        <w:gridCol w:w="870"/>
        <w:gridCol w:w="810"/>
        <w:gridCol w:w="690"/>
        <w:gridCol w:w="1740"/>
        <w:gridCol w:w="1056"/>
        <w:gridCol w:w="2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146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附件2       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宁夏融资担保集团有限公司招聘岗位及条件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58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8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岗位职责简述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6066" w:type="dxa"/>
            <w:gridSpan w:val="6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具体要求</w:t>
            </w:r>
          </w:p>
        </w:tc>
        <w:tc>
          <w:tcPr>
            <w:tcW w:w="2814" w:type="dxa"/>
            <w:vMerge w:val="restart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58" w:type="dxa"/>
            <w:vMerge w:val="continue"/>
            <w:tcBorders>
              <w:top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8" w:type="dxa"/>
            <w:vMerge w:val="continue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870" w:type="dxa"/>
            <w:tcBorders>
              <w:top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10" w:type="dxa"/>
            <w:tcBorders>
              <w:top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690" w:type="dxa"/>
            <w:tcBorders>
              <w:top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740" w:type="dxa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岗位经历</w:t>
            </w:r>
          </w:p>
        </w:tc>
        <w:tc>
          <w:tcPr>
            <w:tcW w:w="1056" w:type="dxa"/>
            <w:tcBorders>
              <w:top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职称/执业资格</w:t>
            </w:r>
          </w:p>
        </w:tc>
        <w:tc>
          <w:tcPr>
            <w:tcW w:w="2814" w:type="dxa"/>
            <w:vMerge w:val="continue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65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资产保全部项目经理岗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负责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不良项目维护、跟踪、催收工作；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负责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抵债资产管理维护工作；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负责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保后（贷后）检查工作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。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财会、经济学、金融、法学相关专业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35岁（含）以内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具有银行、小额贷款公司、担保公司、金融资产管理公司、资产管理公司等类金融行业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年以上工作经验。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8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具有良好的沟通协作能力，较强的学习能力和进取心；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工作踏实细致、注重细节、思维严谨、逻辑性强；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3.特别优秀者可适当放宽年龄条件。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5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资产保全部法务岗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负责资产摸排、档案调取，独立完成起诉工作；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梳理完善证据资料，可以独立开庭；申请强制执行推进执行案件。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法学相关专业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40岁（含）以内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具有法院工作经验者优先（实习及聘用制用工经历包含在内）。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具有律师执业资格A证者优先</w:t>
            </w:r>
          </w:p>
        </w:tc>
        <w:tc>
          <w:tcPr>
            <w:tcW w:w="28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1.具有良好的沟通协作能力，较强的学习能力和进取心；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2.工作踏实细致、注重细节、思维严谨、逻辑性强；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3.具有律师执业资格A证者可适当放宽条件。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65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法务风控部业务审核岗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  <w:t>负责对各类业务进行审核并出具审核报告书或其他审核意见，对各类业务出保相关鉴证手续、合同完整性开展审核；开展内控合规相关工作。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金融、财会、法学相关专业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35岁（含）以内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具有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财务、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银行、担保公司、金融资产管理公司、资产管理公司等类金融行业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年以上工作经验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。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具有律师执业资格证书者优先</w:t>
            </w:r>
          </w:p>
        </w:tc>
        <w:tc>
          <w:tcPr>
            <w:tcW w:w="28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1.具有良好的沟通协作能力，较强的学习能力和进取心；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2.工作踏实细致、责任心强、思维严谨、具备逻辑分析能力，具有良好的职业道德；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3.特别优秀者可适当放宽年龄条件。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0" w:hRule="atLeast"/>
        </w:trPr>
        <w:tc>
          <w:tcPr>
            <w:tcW w:w="658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计划财务部财务岗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  <w:t>办理各类收支业务；取回银行回单、核对银行账单；做好纳税申报并按期缴纳税金；按期整理装订纳税申报表、财务账簿等。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yellow"/>
                <w:u w:val="none"/>
              </w:rPr>
            </w:pP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8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财务相关专业</w:t>
            </w:r>
          </w:p>
        </w:tc>
        <w:tc>
          <w:tcPr>
            <w:tcW w:w="81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大学本科年龄25周岁（含）以内，硕士研究生年龄30周岁（含）以内</w:t>
            </w:r>
          </w:p>
        </w:tc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5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具有会计初级资格证者优先</w:t>
            </w:r>
          </w:p>
        </w:tc>
        <w:tc>
          <w:tcPr>
            <w:tcW w:w="281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1.2021-2023年应、往届高校毕业生；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2.大学本科及以上学历，财务相关专业； 能够熟练应用Office办公软件，了解或使用过用友等财务软件；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3.熟悉企业会计准则以及相关财务、税法法律法规，了解银行结算业务，掌握会计核算和报表编制基本原则；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4.具备良好的学习能力和独立工作能力；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5.工作踏实、认真，责任心强，具有良好的职业道德。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3YTYwYmUwZGRkNTBmYzNiYTg5YTA1NDUxMmY5Y2YifQ=="/>
  </w:docVars>
  <w:rsids>
    <w:rsidRoot w:val="072867E9"/>
    <w:rsid w:val="07286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